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FA87" w14:textId="6212AC1A" w:rsidR="003131C6" w:rsidRPr="00DB1915" w:rsidRDefault="001B32AC" w:rsidP="00597785">
      <w:pPr>
        <w:rPr>
          <w:rFonts w:ascii="Arial" w:hAnsi="Arial" w:cs="Arial"/>
          <w:b/>
          <w:color w:val="D60093"/>
          <w:sz w:val="36"/>
          <w:szCs w:val="36"/>
          <w:u w:val="single"/>
        </w:rPr>
      </w:pPr>
      <w:r w:rsidRPr="00DB1915">
        <w:rPr>
          <w:rFonts w:ascii="Arial" w:hAnsi="Arial" w:cs="Arial"/>
          <w:noProof/>
        </w:rPr>
        <w:drawing>
          <wp:anchor distT="0" distB="0" distL="114300" distR="114300" simplePos="0" relativeHeight="251661312" behindDoc="1" locked="0" layoutInCell="1" allowOverlap="1" wp14:anchorId="40AF4F92" wp14:editId="4BF3CDAD">
            <wp:simplePos x="0" y="0"/>
            <wp:positionH relativeFrom="column">
              <wp:posOffset>-821063</wp:posOffset>
            </wp:positionH>
            <wp:positionV relativeFrom="paragraph">
              <wp:posOffset>-1080770</wp:posOffset>
            </wp:positionV>
            <wp:extent cx="2387389" cy="1342981"/>
            <wp:effectExtent l="0" t="0" r="635" b="3810"/>
            <wp:wrapNone/>
            <wp:docPr id="3" name="Picture 3" descr="Healthwatch Lam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watch Lambe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389" cy="1342981"/>
                    </a:xfrm>
                    <a:prstGeom prst="rect">
                      <a:avLst/>
                    </a:prstGeom>
                    <a:noFill/>
                    <a:ln>
                      <a:noFill/>
                    </a:ln>
                  </pic:spPr>
                </pic:pic>
              </a:graphicData>
            </a:graphic>
            <wp14:sizeRelH relativeFrom="page">
              <wp14:pctWidth>0</wp14:pctWidth>
            </wp14:sizeRelH>
            <wp14:sizeRelV relativeFrom="page">
              <wp14:pctHeight>0</wp14:pctHeight>
            </wp14:sizeRelV>
          </wp:anchor>
        </w:drawing>
      </w:r>
      <w:r w:rsidR="00DB1915" w:rsidRPr="00DB1915">
        <w:rPr>
          <w:rFonts w:ascii="Arial" w:hAnsi="Arial" w:cs="Arial"/>
          <w:noProof/>
        </w:rPr>
        <mc:AlternateContent>
          <mc:Choice Requires="wps">
            <w:drawing>
              <wp:anchor distT="0" distB="0" distL="114300" distR="114300" simplePos="0" relativeHeight="251658240" behindDoc="0" locked="0" layoutInCell="1" allowOverlap="1" wp14:anchorId="477CA5DF" wp14:editId="1154F0C6">
                <wp:simplePos x="0" y="0"/>
                <wp:positionH relativeFrom="column">
                  <wp:posOffset>1506855</wp:posOffset>
                </wp:positionH>
                <wp:positionV relativeFrom="page">
                  <wp:posOffset>262255</wp:posOffset>
                </wp:positionV>
                <wp:extent cx="4637405" cy="1464310"/>
                <wp:effectExtent l="25400" t="25400" r="36195" b="342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1464310"/>
                        </a:xfrm>
                        <a:prstGeom prst="rect">
                          <a:avLst/>
                        </a:prstGeom>
                        <a:solidFill>
                          <a:srgbClr val="EAEAEA"/>
                        </a:solidFill>
                        <a:ln w="57150">
                          <a:solidFill>
                            <a:srgbClr val="D60093"/>
                          </a:solidFill>
                          <a:miter lim="800000"/>
                          <a:headEnd/>
                          <a:tailEnd/>
                        </a:ln>
                      </wps:spPr>
                      <wps:txbx>
                        <w:txbxContent>
                          <w:p w14:paraId="4BBD052B" w14:textId="77777777" w:rsidR="003131C6" w:rsidRPr="00847990" w:rsidRDefault="003131C6" w:rsidP="003131C6">
                            <w:pPr>
                              <w:pStyle w:val="BodyText"/>
                              <w:rPr>
                                <w:sz w:val="22"/>
                                <w:szCs w:val="22"/>
                              </w:rPr>
                            </w:pPr>
                            <w:r w:rsidRPr="00847990">
                              <w:rPr>
                                <w:sz w:val="22"/>
                                <w:szCs w:val="22"/>
                              </w:rPr>
                              <w:t xml:space="preserve">Healthwatch was established in 2013 in accordance with the Health and Social Care Act 2012. </w:t>
                            </w:r>
                          </w:p>
                          <w:p w14:paraId="2D7C327E" w14:textId="77777777" w:rsidR="003131C6" w:rsidRPr="00847990" w:rsidRDefault="003131C6" w:rsidP="003131C6">
                            <w:pPr>
                              <w:pStyle w:val="BodyText"/>
                              <w:rPr>
                                <w:sz w:val="22"/>
                                <w:szCs w:val="22"/>
                              </w:rPr>
                            </w:pPr>
                          </w:p>
                          <w:p w14:paraId="10A9C685" w14:textId="77777777" w:rsidR="003131C6" w:rsidRPr="00847990" w:rsidRDefault="003131C6" w:rsidP="003131C6">
                            <w:pPr>
                              <w:pStyle w:val="BodyText"/>
                              <w:rPr>
                                <w:sz w:val="22"/>
                                <w:szCs w:val="22"/>
                              </w:rPr>
                            </w:pPr>
                            <w:r w:rsidRPr="00847990">
                              <w:rPr>
                                <w:sz w:val="22"/>
                                <w:szCs w:val="22"/>
                              </w:rPr>
                              <w:t xml:space="preserve">Within this legislation [Arrangements to be made by relevant bodies in respect of local Healthwatch Organisations Directions 2013] Healthwatch has a right to a reply within 20 working days to Reports and Recommendations submitted by Local Healthwatch to a service provider.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CA5DF" id="_x0000_t202" coordsize="21600,21600" o:spt="202" path="m,l,21600r21600,l21600,xe">
                <v:stroke joinstyle="miter"/>
                <v:path gradientshapeok="t" o:connecttype="rect"/>
              </v:shapetype>
              <v:shape id="Text Box 1" o:spid="_x0000_s1026" type="#_x0000_t202" style="position:absolute;margin-left:118.65pt;margin-top:20.65pt;width:365.15pt;height:1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" fillcolor="#eaeaea" strokecolor="#d60093" strokeweight="4.5pt">
                <v:textbox>
                  <w:txbxContent>
                    <w:p w14:paraId="4BBD052B" w14:textId="77777777" w:rsidR="003131C6" w:rsidRPr="00847990" w:rsidRDefault="003131C6" w:rsidP="003131C6">
                      <w:pPr>
                        <w:pStyle w:val="BodyText"/>
                        <w:rPr>
                          <w:sz w:val="22"/>
                          <w:szCs w:val="22"/>
                        </w:rPr>
                      </w:pPr>
                      <w:r w:rsidRPr="00847990">
                        <w:rPr>
                          <w:sz w:val="22"/>
                          <w:szCs w:val="22"/>
                        </w:rPr>
                        <w:t xml:space="preserve">Healthwatch was established in 2013 in accordance with the Health and Social Care Act 2012. </w:t>
                      </w:r>
                    </w:p>
                    <w:p w14:paraId="2D7C327E" w14:textId="77777777" w:rsidR="003131C6" w:rsidRPr="00847990" w:rsidRDefault="003131C6" w:rsidP="003131C6">
                      <w:pPr>
                        <w:pStyle w:val="BodyText"/>
                        <w:rPr>
                          <w:sz w:val="22"/>
                          <w:szCs w:val="22"/>
                        </w:rPr>
                      </w:pPr>
                    </w:p>
                    <w:p w14:paraId="10A9C685" w14:textId="77777777" w:rsidR="003131C6" w:rsidRPr="00847990" w:rsidRDefault="003131C6" w:rsidP="003131C6">
                      <w:pPr>
                        <w:pStyle w:val="BodyText"/>
                        <w:rPr>
                          <w:sz w:val="22"/>
                          <w:szCs w:val="22"/>
                        </w:rPr>
                      </w:pPr>
                      <w:r w:rsidRPr="00847990">
                        <w:rPr>
                          <w:sz w:val="22"/>
                          <w:szCs w:val="22"/>
                        </w:rPr>
                        <w:t xml:space="preserve">Within this legislation [Arrangements to be made by relevant bodies in respect of local Healthwatch Organisations Directions 2013] Healthwatch has a right to a reply within 20 working days to Reports and Recommendations submitted by Local Healthwatch to a service provider. </w:t>
                      </w:r>
                    </w:p>
                  </w:txbxContent>
                </v:textbox>
                <w10:wrap type="square" anchory="page"/>
              </v:shape>
            </w:pict>
          </mc:Fallback>
        </mc:AlternateContent>
      </w:r>
    </w:p>
    <w:p w14:paraId="208C589A" w14:textId="733C1E85" w:rsidR="002878C6" w:rsidRPr="002878C6" w:rsidRDefault="002878C6" w:rsidP="002878C6">
      <w:pPr>
        <w:rPr>
          <w:rFonts w:ascii="Arial" w:hAnsi="Arial" w:cs="Arial"/>
        </w:rPr>
      </w:pPr>
      <w:r w:rsidRPr="002878C6">
        <w:rPr>
          <w:rFonts w:ascii="Arial" w:hAnsi="Arial" w:cs="Arial"/>
        </w:rPr>
        <w:fldChar w:fldCharType="begin"/>
      </w:r>
      <w:r w:rsidR="005542FA">
        <w:rPr>
          <w:rFonts w:ascii="Arial" w:hAnsi="Arial" w:cs="Arial"/>
        </w:rPr>
        <w:instrText xml:space="preserve"> INCLUDEPICTURE "C:\\var\\folders\\zz\\dldjwjp55nv52qh2tb_rt3rr0000gn\\T\\com.microsoft.Word\\WebArchiveCopyPasteTempFiles\\fmceIen0AAAAASUVORK5CYII=" \* MERGEFORMAT </w:instrText>
      </w:r>
      <w:r w:rsidRPr="002878C6">
        <w:rPr>
          <w:rFonts w:ascii="Arial" w:hAnsi="Arial" w:cs="Arial"/>
        </w:rPr>
        <w:fldChar w:fldCharType="separate"/>
      </w:r>
      <w:r w:rsidRPr="002878C6">
        <w:rPr>
          <w:rFonts w:ascii="Arial" w:hAnsi="Arial" w:cs="Arial"/>
        </w:rPr>
        <w:fldChar w:fldCharType="end"/>
      </w:r>
    </w:p>
    <w:p w14:paraId="3D65EBFA" w14:textId="73B6F8C9" w:rsidR="003131C6" w:rsidRPr="00DB1915" w:rsidRDefault="003131C6" w:rsidP="003131C6">
      <w:pPr>
        <w:jc w:val="center"/>
        <w:rPr>
          <w:rFonts w:ascii="Arial" w:hAnsi="Arial" w:cs="Arial"/>
          <w:b/>
          <w:color w:val="D60093"/>
          <w:sz w:val="36"/>
          <w:szCs w:val="36"/>
          <w:u w:val="single"/>
        </w:rPr>
      </w:pPr>
    </w:p>
    <w:p w14:paraId="5CA1095D" w14:textId="77777777" w:rsidR="00003327" w:rsidRPr="00DB1915" w:rsidRDefault="00003327" w:rsidP="006F54D0">
      <w:pPr>
        <w:jc w:val="center"/>
        <w:rPr>
          <w:rFonts w:ascii="Arial" w:hAnsi="Arial" w:cs="Arial"/>
          <w:b/>
          <w:color w:val="D60093"/>
          <w:sz w:val="32"/>
          <w:szCs w:val="32"/>
          <w:u w:val="single"/>
        </w:rPr>
      </w:pPr>
    </w:p>
    <w:p w14:paraId="0A1AB4FC" w14:textId="0855BF85" w:rsidR="003131C6" w:rsidRPr="007F631D" w:rsidRDefault="003131C6" w:rsidP="006F54D0">
      <w:pPr>
        <w:jc w:val="center"/>
        <w:rPr>
          <w:rFonts w:ascii="Arial" w:hAnsi="Arial" w:cs="Arial"/>
          <w:b/>
          <w:color w:val="000000" w:themeColor="text1"/>
          <w:sz w:val="32"/>
          <w:szCs w:val="32"/>
        </w:rPr>
      </w:pPr>
      <w:r w:rsidRPr="007F631D">
        <w:rPr>
          <w:rFonts w:ascii="Arial" w:hAnsi="Arial" w:cs="Arial"/>
          <w:b/>
          <w:noProof/>
          <w:color w:val="000000" w:themeColor="text1"/>
          <w:sz w:val="32"/>
          <w:szCs w:val="32"/>
        </w:rPr>
        <mc:AlternateContent>
          <mc:Choice Requires="wps">
            <w:drawing>
              <wp:anchor distT="0" distB="0" distL="114300" distR="114300" simplePos="0" relativeHeight="251660288" behindDoc="0" locked="0" layoutInCell="1" allowOverlap="1" wp14:anchorId="195E4DE8" wp14:editId="2290545F">
                <wp:simplePos x="0" y="0"/>
                <wp:positionH relativeFrom="column">
                  <wp:posOffset>3200400</wp:posOffset>
                </wp:positionH>
                <wp:positionV relativeFrom="paragraph">
                  <wp:posOffset>6484620</wp:posOffset>
                </wp:positionV>
                <wp:extent cx="182880" cy="18288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1584" w14:textId="77777777" w:rsidR="003131C6" w:rsidRDefault="003131C6" w:rsidP="003131C6">
                            <w:pPr>
                              <w:rPr>
                                <w:color w:val="8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E4DE8" id="Text Box 2" o:spid="_x0000_s1027" type="#_x0000_t202" style="position:absolute;left:0;text-align:left;margin-left:252pt;margin-top:510.6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" filled="f" stroked="f">
                <v:textbox>
                  <w:txbxContent>
                    <w:p w14:paraId="76BC1584" w14:textId="77777777" w:rsidR="003131C6" w:rsidRDefault="003131C6" w:rsidP="003131C6">
                      <w:pPr>
                        <w:rPr>
                          <w:color w:val="800080"/>
                        </w:rPr>
                      </w:pPr>
                    </w:p>
                  </w:txbxContent>
                </v:textbox>
              </v:shape>
            </w:pict>
          </mc:Fallback>
        </mc:AlternateContent>
      </w:r>
      <w:r w:rsidRPr="007F631D">
        <w:rPr>
          <w:rFonts w:ascii="Arial" w:hAnsi="Arial" w:cs="Arial"/>
          <w:b/>
          <w:color w:val="000000" w:themeColor="text1"/>
          <w:sz w:val="32"/>
          <w:szCs w:val="32"/>
        </w:rPr>
        <w:t>Report &amp; Recommendation Response Form</w:t>
      </w:r>
    </w:p>
    <w:p w14:paraId="6A169BCD" w14:textId="77777777" w:rsidR="003131C6" w:rsidRPr="00DB1915" w:rsidRDefault="003131C6">
      <w:pPr>
        <w:rPr>
          <w:rFonts w:ascii="Arial" w:hAnsi="Arial" w:cs="Arial"/>
        </w:rPr>
      </w:pPr>
    </w:p>
    <w:tbl>
      <w:tblPr>
        <w:tblW w:w="10620" w:type="dxa"/>
        <w:tblInd w:w="-972" w:type="dxa"/>
        <w:tblBorders>
          <w:top w:val="nil"/>
          <w:left w:val="nil"/>
          <w:bottom w:val="nil"/>
          <w:right w:val="nil"/>
          <w:insideH w:val="single" w:sz="18" w:space="0" w:color="FFFFFF"/>
          <w:insideV w:val="single" w:sz="18" w:space="0" w:color="FFFFFF"/>
        </w:tblBorders>
        <w:shd w:val="clear" w:color="auto" w:fill="CCFFCC"/>
        <w:tblLook w:val="00A0" w:firstRow="1" w:lastRow="0" w:firstColumn="1" w:lastColumn="0" w:noHBand="0" w:noVBand="0"/>
      </w:tblPr>
      <w:tblGrid>
        <w:gridCol w:w="3490"/>
        <w:gridCol w:w="7130"/>
      </w:tblGrid>
      <w:tr w:rsidR="003131C6" w:rsidRPr="00DB1915" w14:paraId="334B3ED2" w14:textId="77777777" w:rsidTr="42F24076">
        <w:tc>
          <w:tcPr>
            <w:tcW w:w="3490" w:type="dxa"/>
            <w:tcBorders>
              <w:bottom w:val="single" w:sz="18" w:space="0" w:color="FFFFFF" w:themeColor="background1"/>
            </w:tcBorders>
            <w:shd w:val="clear" w:color="auto" w:fill="CCFFCC"/>
          </w:tcPr>
          <w:p w14:paraId="0063F04D" w14:textId="77777777" w:rsidR="003131C6" w:rsidRPr="00DB1915" w:rsidRDefault="003131C6" w:rsidP="00255842">
            <w:pPr>
              <w:tabs>
                <w:tab w:val="right" w:pos="3274"/>
              </w:tabs>
              <w:rPr>
                <w:rFonts w:ascii="Arial" w:hAnsi="Arial" w:cs="Arial"/>
              </w:rPr>
            </w:pPr>
            <w:r w:rsidRPr="00DB1915">
              <w:rPr>
                <w:rFonts w:ascii="Arial" w:hAnsi="Arial" w:cs="Arial"/>
              </w:rPr>
              <w:t>Report sent to</w:t>
            </w:r>
            <w:r w:rsidRPr="00DB1915">
              <w:rPr>
                <w:rFonts w:ascii="Arial" w:hAnsi="Arial" w:cs="Arial"/>
              </w:rPr>
              <w:tab/>
            </w:r>
          </w:p>
        </w:tc>
        <w:tc>
          <w:tcPr>
            <w:tcW w:w="7130" w:type="dxa"/>
            <w:tcBorders>
              <w:bottom w:val="single" w:sz="18" w:space="0" w:color="FFFFFF" w:themeColor="background1"/>
            </w:tcBorders>
            <w:shd w:val="clear" w:color="auto" w:fill="CCFFCC"/>
          </w:tcPr>
          <w:p w14:paraId="0EBDDD9D" w14:textId="77777777" w:rsidR="003131C6" w:rsidRDefault="006D6E80" w:rsidP="42F24076">
            <w:pPr>
              <w:rPr>
                <w:rFonts w:ascii="Arial" w:hAnsi="Arial" w:cs="Arial"/>
              </w:rPr>
            </w:pPr>
            <w:r>
              <w:rPr>
                <w:rFonts w:ascii="Arial" w:hAnsi="Arial" w:cs="Arial"/>
              </w:rPr>
              <w:t>Rob Carrick</w:t>
            </w:r>
          </w:p>
          <w:p w14:paraId="566E8EC4" w14:textId="77777777" w:rsidR="00C00C30" w:rsidRPr="00C00C30" w:rsidRDefault="00C00C30" w:rsidP="00C00C30">
            <w:pPr>
              <w:rPr>
                <w:rFonts w:ascii="Arial" w:hAnsi="Arial" w:cs="Arial"/>
              </w:rPr>
            </w:pPr>
            <w:r w:rsidRPr="00C00C30">
              <w:rPr>
                <w:rFonts w:ascii="Arial" w:hAnsi="Arial" w:cs="Arial"/>
              </w:rPr>
              <w:t>Lead Commissioner Substance Misuse</w:t>
            </w:r>
          </w:p>
          <w:p w14:paraId="150671DF" w14:textId="11054291" w:rsidR="006D6E80" w:rsidRPr="00DB1915" w:rsidRDefault="006D6E80" w:rsidP="42F24076">
            <w:pPr>
              <w:rPr>
                <w:rFonts w:ascii="Arial" w:hAnsi="Arial" w:cs="Arial"/>
              </w:rPr>
            </w:pPr>
          </w:p>
        </w:tc>
      </w:tr>
      <w:tr w:rsidR="003131C6" w:rsidRPr="00DB1915" w14:paraId="30CD19DC" w14:textId="77777777" w:rsidTr="42F24076">
        <w:tc>
          <w:tcPr>
            <w:tcW w:w="3490" w:type="dxa"/>
            <w:tcBorders>
              <w:top w:val="single" w:sz="18" w:space="0" w:color="FFFFFF" w:themeColor="background1"/>
              <w:bottom w:val="single" w:sz="18" w:space="0" w:color="FFFFFF" w:themeColor="background1"/>
            </w:tcBorders>
            <w:shd w:val="clear" w:color="auto" w:fill="CCFFCC"/>
          </w:tcPr>
          <w:p w14:paraId="68B5D915" w14:textId="77777777" w:rsidR="003131C6" w:rsidRPr="00DB1915" w:rsidRDefault="003131C6" w:rsidP="00255842">
            <w:pPr>
              <w:rPr>
                <w:rFonts w:ascii="Arial" w:hAnsi="Arial" w:cs="Arial"/>
              </w:rPr>
            </w:pPr>
            <w:r w:rsidRPr="00DB1915">
              <w:rPr>
                <w:rFonts w:ascii="Arial" w:hAnsi="Arial" w:cs="Arial"/>
              </w:rPr>
              <w:t>Date sent</w:t>
            </w:r>
          </w:p>
        </w:tc>
        <w:tc>
          <w:tcPr>
            <w:tcW w:w="7130" w:type="dxa"/>
            <w:tcBorders>
              <w:top w:val="single" w:sz="18" w:space="0" w:color="FFFFFF" w:themeColor="background1"/>
              <w:bottom w:val="single" w:sz="18" w:space="0" w:color="FFFFFF" w:themeColor="background1"/>
            </w:tcBorders>
            <w:shd w:val="clear" w:color="auto" w:fill="CCFFCC"/>
          </w:tcPr>
          <w:p w14:paraId="2355E208" w14:textId="3B11E07A" w:rsidR="003131C6" w:rsidRPr="00DB1915" w:rsidRDefault="00390D96" w:rsidP="003131C6">
            <w:pPr>
              <w:rPr>
                <w:rFonts w:ascii="Arial" w:hAnsi="Arial" w:cs="Arial"/>
              </w:rPr>
            </w:pPr>
            <w:r>
              <w:rPr>
                <w:rFonts w:ascii="Arial" w:hAnsi="Arial" w:cs="Arial"/>
              </w:rPr>
              <w:t>18</w:t>
            </w:r>
            <w:r w:rsidRPr="00390D96">
              <w:rPr>
                <w:rFonts w:ascii="Arial" w:hAnsi="Arial" w:cs="Arial"/>
                <w:vertAlign w:val="superscript"/>
              </w:rPr>
              <w:t>th</w:t>
            </w:r>
            <w:r>
              <w:rPr>
                <w:rFonts w:ascii="Arial" w:hAnsi="Arial" w:cs="Arial"/>
              </w:rPr>
              <w:t xml:space="preserve"> June 2025</w:t>
            </w:r>
          </w:p>
        </w:tc>
      </w:tr>
      <w:tr w:rsidR="003131C6" w:rsidRPr="00DB1915" w14:paraId="63DA23EB" w14:textId="77777777" w:rsidTr="42F24076">
        <w:trPr>
          <w:trHeight w:val="760"/>
        </w:trPr>
        <w:tc>
          <w:tcPr>
            <w:tcW w:w="3490" w:type="dxa"/>
            <w:tcBorders>
              <w:top w:val="single" w:sz="18" w:space="0" w:color="FFFFFF" w:themeColor="background1"/>
              <w:bottom w:val="single" w:sz="18" w:space="0" w:color="FFFFFF" w:themeColor="background1"/>
            </w:tcBorders>
            <w:shd w:val="clear" w:color="auto" w:fill="CCFFCC"/>
          </w:tcPr>
          <w:p w14:paraId="4765D54D" w14:textId="77777777" w:rsidR="003131C6" w:rsidRPr="00DB1915" w:rsidRDefault="003131C6" w:rsidP="00255842">
            <w:pPr>
              <w:rPr>
                <w:rFonts w:ascii="Arial" w:hAnsi="Arial" w:cs="Arial"/>
              </w:rPr>
            </w:pPr>
            <w:r w:rsidRPr="00DB1915">
              <w:rPr>
                <w:rFonts w:ascii="Arial" w:hAnsi="Arial" w:cs="Arial"/>
              </w:rPr>
              <w:t>Report title</w:t>
            </w:r>
          </w:p>
        </w:tc>
        <w:tc>
          <w:tcPr>
            <w:tcW w:w="7130" w:type="dxa"/>
            <w:tcBorders>
              <w:top w:val="single" w:sz="18" w:space="0" w:color="FFFFFF" w:themeColor="background1"/>
              <w:bottom w:val="single" w:sz="18" w:space="0" w:color="FFFFFF" w:themeColor="background1"/>
            </w:tcBorders>
            <w:shd w:val="clear" w:color="auto" w:fill="CCFFCC"/>
          </w:tcPr>
          <w:p w14:paraId="3FA6A31B" w14:textId="77777777" w:rsidR="003131C6" w:rsidRDefault="00DA225F" w:rsidP="00261C0C">
            <w:pPr>
              <w:rPr>
                <w:rFonts w:ascii="Arial" w:hAnsi="Arial" w:cs="Arial"/>
              </w:rPr>
            </w:pPr>
            <w:r>
              <w:rPr>
                <w:rFonts w:ascii="Arial" w:hAnsi="Arial" w:cs="Arial"/>
              </w:rPr>
              <w:t>Homeless but not voiceless</w:t>
            </w:r>
          </w:p>
          <w:p w14:paraId="0FA88411" w14:textId="76ACD382" w:rsidR="002C003C" w:rsidRDefault="002C003C" w:rsidP="00261C0C">
            <w:pPr>
              <w:rPr>
                <w:rFonts w:ascii="Arial" w:hAnsi="Arial" w:cs="Arial"/>
              </w:rPr>
            </w:pPr>
            <w:r>
              <w:rPr>
                <w:rFonts w:ascii="Arial" w:hAnsi="Arial" w:cs="Arial"/>
              </w:rPr>
              <w:t>Improving access to care for people experiencing homelessness and dual diagnosis</w:t>
            </w:r>
          </w:p>
          <w:p w14:paraId="2DB7162A" w14:textId="2341BE28" w:rsidR="002C003C" w:rsidRPr="00DB1915" w:rsidRDefault="002C003C" w:rsidP="002C003C">
            <w:pPr>
              <w:pStyle w:val="Default"/>
              <w:spacing w:after="240" w:line="276" w:lineRule="auto"/>
              <w:jc w:val="center"/>
              <w:rPr>
                <w:rFonts w:ascii="Arial" w:hAnsi="Arial" w:cs="Arial"/>
              </w:rPr>
            </w:pPr>
          </w:p>
        </w:tc>
      </w:tr>
      <w:tr w:rsidR="003131C6" w:rsidRPr="00DB1915" w14:paraId="7A13462A" w14:textId="77777777" w:rsidTr="42F24076">
        <w:tc>
          <w:tcPr>
            <w:tcW w:w="3490" w:type="dxa"/>
            <w:tcBorders>
              <w:top w:val="single" w:sz="18" w:space="0" w:color="FFFFFF" w:themeColor="background1"/>
              <w:bottom w:val="single" w:sz="18" w:space="0" w:color="FFFFFF" w:themeColor="background1"/>
            </w:tcBorders>
            <w:shd w:val="clear" w:color="auto" w:fill="FFFFFF" w:themeFill="background1"/>
          </w:tcPr>
          <w:p w14:paraId="42A0E655" w14:textId="77777777" w:rsidR="003131C6" w:rsidRPr="00DB1915" w:rsidRDefault="003131C6" w:rsidP="00255842">
            <w:pPr>
              <w:rPr>
                <w:rFonts w:ascii="Arial" w:hAnsi="Arial" w:cs="Arial"/>
                <w:sz w:val="8"/>
                <w:szCs w:val="8"/>
              </w:rPr>
            </w:pPr>
          </w:p>
        </w:tc>
        <w:tc>
          <w:tcPr>
            <w:tcW w:w="7130" w:type="dxa"/>
            <w:tcBorders>
              <w:top w:val="single" w:sz="18" w:space="0" w:color="FFFFFF" w:themeColor="background1"/>
              <w:bottom w:val="single" w:sz="18" w:space="0" w:color="FFFFFF" w:themeColor="background1"/>
            </w:tcBorders>
            <w:shd w:val="clear" w:color="auto" w:fill="FFFFFF" w:themeFill="background1"/>
          </w:tcPr>
          <w:p w14:paraId="72BDE551" w14:textId="3CE38F0D" w:rsidR="003131C6" w:rsidRPr="00DB1915" w:rsidRDefault="003131C6" w:rsidP="00255842">
            <w:pPr>
              <w:rPr>
                <w:rFonts w:ascii="Arial" w:hAnsi="Arial" w:cs="Arial"/>
              </w:rPr>
            </w:pPr>
            <w:r w:rsidRPr="007F631D">
              <w:rPr>
                <w:rFonts w:ascii="Arial" w:hAnsi="Arial" w:cs="Arial"/>
                <w:b/>
                <w:bCs/>
              </w:rPr>
              <w:t>Response</w:t>
            </w:r>
            <w:r w:rsidR="007F631D" w:rsidRPr="007F631D">
              <w:rPr>
                <w:rFonts w:ascii="Arial" w:hAnsi="Arial" w:cs="Arial"/>
                <w:b/>
                <w:bCs/>
              </w:rPr>
              <w:t xml:space="preserve"> </w:t>
            </w:r>
            <w:r w:rsidRPr="00DB1915">
              <w:rPr>
                <w:rFonts w:ascii="Arial" w:hAnsi="Arial" w:cs="Arial"/>
              </w:rPr>
              <w:t xml:space="preserve">(If there is a nil </w:t>
            </w:r>
            <w:r w:rsidR="00AA4012" w:rsidRPr="00DB1915">
              <w:rPr>
                <w:rFonts w:ascii="Arial" w:hAnsi="Arial" w:cs="Arial"/>
              </w:rPr>
              <w:t>response,</w:t>
            </w:r>
            <w:r w:rsidRPr="00DB1915">
              <w:rPr>
                <w:rFonts w:ascii="Arial" w:hAnsi="Arial" w:cs="Arial"/>
              </w:rPr>
              <w:t xml:space="preserve"> please provide an explanation for this within the statutory 20 days)</w:t>
            </w:r>
          </w:p>
        </w:tc>
      </w:tr>
      <w:tr w:rsidR="003131C6" w:rsidRPr="00DB1915" w14:paraId="7F65E742" w14:textId="77777777" w:rsidTr="42F24076">
        <w:tc>
          <w:tcPr>
            <w:tcW w:w="3490" w:type="dxa"/>
            <w:tcBorders>
              <w:top w:val="single" w:sz="18" w:space="0" w:color="FFFFFF" w:themeColor="background1"/>
              <w:bottom w:val="single" w:sz="18" w:space="0" w:color="FFFFFF" w:themeColor="background1"/>
            </w:tcBorders>
            <w:shd w:val="clear" w:color="auto" w:fill="E6E6E6"/>
          </w:tcPr>
          <w:p w14:paraId="5077AF45" w14:textId="3D415B1C" w:rsidR="003131C6" w:rsidRPr="00DB1915" w:rsidRDefault="003131C6" w:rsidP="00255842">
            <w:pPr>
              <w:rPr>
                <w:rFonts w:ascii="Arial" w:hAnsi="Arial" w:cs="Arial"/>
              </w:rPr>
            </w:pPr>
            <w:r w:rsidRPr="00DB1915">
              <w:rPr>
                <w:rFonts w:ascii="Arial" w:hAnsi="Arial" w:cs="Arial"/>
              </w:rPr>
              <w:t>Date of response provided</w:t>
            </w:r>
            <w:r w:rsidR="006A7B4E">
              <w:rPr>
                <w:rFonts w:ascii="Arial" w:hAnsi="Arial" w:cs="Arial"/>
              </w:rPr>
              <w:t>:</w:t>
            </w:r>
          </w:p>
        </w:tc>
        <w:tc>
          <w:tcPr>
            <w:tcW w:w="7130" w:type="dxa"/>
            <w:tcBorders>
              <w:top w:val="single" w:sz="18" w:space="0" w:color="FFFFFF" w:themeColor="background1"/>
              <w:bottom w:val="single" w:sz="18" w:space="0" w:color="FFFFFF" w:themeColor="background1"/>
            </w:tcBorders>
            <w:shd w:val="clear" w:color="auto" w:fill="E6E6E6"/>
          </w:tcPr>
          <w:p w14:paraId="1C43A6C0" w14:textId="4D5C9E7F" w:rsidR="003131C6" w:rsidRDefault="004E6293" w:rsidP="00255842">
            <w:pPr>
              <w:rPr>
                <w:rFonts w:ascii="Arial" w:hAnsi="Arial" w:cs="Arial"/>
              </w:rPr>
            </w:pPr>
            <w:r>
              <w:rPr>
                <w:rFonts w:ascii="Arial" w:hAnsi="Arial" w:cs="Arial"/>
              </w:rPr>
              <w:t>16</w:t>
            </w:r>
            <w:r w:rsidRPr="004E6293">
              <w:rPr>
                <w:rFonts w:ascii="Arial" w:hAnsi="Arial" w:cs="Arial"/>
                <w:vertAlign w:val="superscript"/>
              </w:rPr>
              <w:t>th</w:t>
            </w:r>
            <w:r>
              <w:rPr>
                <w:rFonts w:ascii="Arial" w:hAnsi="Arial" w:cs="Arial"/>
              </w:rPr>
              <w:t xml:space="preserve"> July 2025</w:t>
            </w:r>
          </w:p>
          <w:p w14:paraId="1A8BC734" w14:textId="7B1CF667" w:rsidR="00847990" w:rsidRPr="00DB1915" w:rsidRDefault="00847990" w:rsidP="00302066">
            <w:pPr>
              <w:rPr>
                <w:rFonts w:ascii="Arial" w:hAnsi="Arial" w:cs="Arial"/>
              </w:rPr>
            </w:pPr>
          </w:p>
        </w:tc>
      </w:tr>
      <w:tr w:rsidR="003131C6" w:rsidRPr="00DB1915" w14:paraId="322E676C" w14:textId="77777777" w:rsidTr="42F24076">
        <w:tc>
          <w:tcPr>
            <w:tcW w:w="3490" w:type="dxa"/>
            <w:tcBorders>
              <w:top w:val="single" w:sz="18" w:space="0" w:color="FFFFFF" w:themeColor="background1"/>
              <w:bottom w:val="single" w:sz="18" w:space="0" w:color="FFFFFF" w:themeColor="background1"/>
            </w:tcBorders>
            <w:shd w:val="clear" w:color="auto" w:fill="E6E6E6"/>
          </w:tcPr>
          <w:p w14:paraId="0365D939" w14:textId="35C9E5D4" w:rsidR="003131C6" w:rsidRPr="00847990" w:rsidRDefault="003131C6" w:rsidP="003131C6">
            <w:pPr>
              <w:rPr>
                <w:rFonts w:ascii="Arial" w:hAnsi="Arial" w:cs="Arial"/>
                <w:b/>
                <w:bCs/>
              </w:rPr>
            </w:pPr>
            <w:r w:rsidRPr="00847990">
              <w:rPr>
                <w:rFonts w:ascii="Arial" w:hAnsi="Arial" w:cs="Arial"/>
                <w:b/>
                <w:bCs/>
              </w:rPr>
              <w:t>Response:</w:t>
            </w:r>
          </w:p>
          <w:p w14:paraId="1D82BCE6" w14:textId="3B9596F3" w:rsidR="00597785" w:rsidRPr="00DB1915" w:rsidRDefault="00597785" w:rsidP="003131C6">
            <w:pPr>
              <w:rPr>
                <w:rFonts w:ascii="Arial" w:hAnsi="Arial" w:cs="Arial"/>
              </w:rPr>
            </w:pPr>
          </w:p>
          <w:p w14:paraId="47C7935F" w14:textId="77777777" w:rsidR="003131C6" w:rsidRDefault="003131C6" w:rsidP="00597785">
            <w:pPr>
              <w:pStyle w:val="ListParagraph"/>
              <w:numPr>
                <w:ilvl w:val="0"/>
                <w:numId w:val="1"/>
              </w:numPr>
              <w:rPr>
                <w:rFonts w:ascii="Arial" w:hAnsi="Arial" w:cs="Arial"/>
              </w:rPr>
            </w:pPr>
            <w:r w:rsidRPr="00DB1915">
              <w:rPr>
                <w:rFonts w:ascii="Arial" w:hAnsi="Arial" w:cs="Arial"/>
              </w:rPr>
              <w:t xml:space="preserve">Please </w:t>
            </w:r>
            <w:r w:rsidR="00597785" w:rsidRPr="00DB1915">
              <w:rPr>
                <w:rFonts w:ascii="Arial" w:hAnsi="Arial" w:cs="Arial"/>
              </w:rPr>
              <w:t>outline your general response to the report and what you are currently doing to address some of the issues identified.</w:t>
            </w:r>
            <w:r w:rsidRPr="00DB1915">
              <w:rPr>
                <w:rFonts w:ascii="Arial" w:hAnsi="Arial" w:cs="Arial"/>
              </w:rPr>
              <w:t xml:space="preserve"> </w:t>
            </w:r>
          </w:p>
          <w:p w14:paraId="05938B1C" w14:textId="77777777" w:rsidR="00847990" w:rsidRDefault="00847990" w:rsidP="00847990">
            <w:pPr>
              <w:rPr>
                <w:rFonts w:ascii="Arial" w:hAnsi="Arial" w:cs="Arial"/>
              </w:rPr>
            </w:pPr>
          </w:p>
          <w:p w14:paraId="740BF980" w14:textId="77777777" w:rsidR="00847990" w:rsidRDefault="00847990" w:rsidP="00847990">
            <w:pPr>
              <w:rPr>
                <w:rFonts w:ascii="Arial" w:hAnsi="Arial" w:cs="Arial"/>
              </w:rPr>
            </w:pPr>
          </w:p>
          <w:p w14:paraId="04289C90" w14:textId="084C5956" w:rsidR="00847990" w:rsidRPr="00847990" w:rsidRDefault="00847990" w:rsidP="00847990">
            <w:pPr>
              <w:rPr>
                <w:rFonts w:ascii="Arial" w:hAnsi="Arial" w:cs="Arial"/>
              </w:rPr>
            </w:pPr>
          </w:p>
        </w:tc>
        <w:tc>
          <w:tcPr>
            <w:tcW w:w="7130" w:type="dxa"/>
            <w:tcBorders>
              <w:top w:val="single" w:sz="18" w:space="0" w:color="FFFFFF" w:themeColor="background1"/>
              <w:bottom w:val="single" w:sz="18" w:space="0" w:color="FFFFFF" w:themeColor="background1"/>
            </w:tcBorders>
            <w:shd w:val="clear" w:color="auto" w:fill="E6E6E6"/>
          </w:tcPr>
          <w:p w14:paraId="65B7887C" w14:textId="77777777" w:rsidR="00750D26" w:rsidRDefault="00750D26" w:rsidP="00255842">
            <w:pPr>
              <w:rPr>
                <w:rFonts w:ascii="Arial" w:hAnsi="Arial" w:cs="Arial"/>
              </w:rPr>
            </w:pPr>
          </w:p>
          <w:p w14:paraId="2B5B1276" w14:textId="0F8A9877" w:rsidR="00750D26" w:rsidRDefault="004E6293" w:rsidP="00255842">
            <w:pPr>
              <w:rPr>
                <w:rFonts w:ascii="Arial" w:hAnsi="Arial" w:cs="Arial"/>
              </w:rPr>
            </w:pPr>
            <w:r>
              <w:rPr>
                <w:rFonts w:ascii="Arial" w:hAnsi="Arial" w:cs="Arial"/>
              </w:rPr>
              <w:t>The report is comprehensive and provides an accurate analysis of the current situation of the delivery of services across the borough.  For the purposes of this response, I am going to focus on the areas of the report primarily concerned with substance misuse, and then secondary consideration given to both the provision of mental health support and housing and homelessness – but within the context of substance misuse.</w:t>
            </w:r>
          </w:p>
          <w:p w14:paraId="3020F39C" w14:textId="77777777" w:rsidR="004E6293" w:rsidRDefault="004E6293" w:rsidP="00255842">
            <w:pPr>
              <w:rPr>
                <w:rFonts w:ascii="Arial" w:hAnsi="Arial" w:cs="Arial"/>
              </w:rPr>
            </w:pPr>
          </w:p>
          <w:p w14:paraId="54195C90" w14:textId="77777777" w:rsidR="004E6293" w:rsidRDefault="004E6293" w:rsidP="00255842">
            <w:pPr>
              <w:rPr>
                <w:rFonts w:ascii="Arial" w:hAnsi="Arial" w:cs="Arial"/>
              </w:rPr>
            </w:pPr>
            <w:r>
              <w:rPr>
                <w:rFonts w:ascii="Arial" w:hAnsi="Arial" w:cs="Arial"/>
              </w:rPr>
              <w:t xml:space="preserve">I was particularly impressed by the amount of feedback and input from people with lived experience and how this has helped to highlight some of the strengths in the system </w:t>
            </w:r>
            <w:proofErr w:type="gramStart"/>
            <w:r>
              <w:rPr>
                <w:rFonts w:ascii="Arial" w:hAnsi="Arial" w:cs="Arial"/>
              </w:rPr>
              <w:t>and also</w:t>
            </w:r>
            <w:proofErr w:type="gramEnd"/>
            <w:r>
              <w:rPr>
                <w:rFonts w:ascii="Arial" w:hAnsi="Arial" w:cs="Arial"/>
              </w:rPr>
              <w:t xml:space="preserve"> some of the challenges.</w:t>
            </w:r>
          </w:p>
          <w:p w14:paraId="7A97FAFD" w14:textId="77777777" w:rsidR="004E6293" w:rsidRDefault="004E6293" w:rsidP="00255842">
            <w:pPr>
              <w:rPr>
                <w:rFonts w:ascii="Arial" w:hAnsi="Arial" w:cs="Arial"/>
              </w:rPr>
            </w:pPr>
          </w:p>
          <w:p w14:paraId="52136ED9" w14:textId="77777777" w:rsidR="004E6293" w:rsidRDefault="004E6293" w:rsidP="00255842">
            <w:pPr>
              <w:rPr>
                <w:rFonts w:ascii="Arial" w:hAnsi="Arial" w:cs="Arial"/>
              </w:rPr>
            </w:pPr>
            <w:r>
              <w:rPr>
                <w:rFonts w:ascii="Arial" w:hAnsi="Arial" w:cs="Arial"/>
              </w:rPr>
              <w:t>In relation to some of the points made about the integration of mental health services and substance misuse support.  I have been leading on some work related to this and can report that Lorraine Hewitt House have now got ‘trusted assessor’ status with SLaM Mental Health support, meaning any referral from Lorraine Hewitt House is accepted without the need for the patient to undergo any further assessment.  This is an ongoing piece of work however, and the use of dual diagnosis workers helps to expedite these pathways, meaning that people can hopefully start to access support with fewer delays.</w:t>
            </w:r>
          </w:p>
          <w:p w14:paraId="11C81F43" w14:textId="77777777" w:rsidR="004E6293" w:rsidRDefault="004E6293" w:rsidP="00255842">
            <w:pPr>
              <w:rPr>
                <w:rFonts w:ascii="Arial" w:hAnsi="Arial" w:cs="Arial"/>
              </w:rPr>
            </w:pPr>
          </w:p>
          <w:p w14:paraId="36AEF3F8" w14:textId="77777777" w:rsidR="004E6293" w:rsidRDefault="004E6293" w:rsidP="00255842">
            <w:pPr>
              <w:rPr>
                <w:rFonts w:ascii="Arial" w:hAnsi="Arial" w:cs="Arial"/>
              </w:rPr>
            </w:pPr>
            <w:proofErr w:type="gramStart"/>
            <w:r>
              <w:rPr>
                <w:rFonts w:ascii="Arial" w:hAnsi="Arial" w:cs="Arial"/>
              </w:rPr>
              <w:t>Myself and commissioning colleagues</w:t>
            </w:r>
            <w:proofErr w:type="gramEnd"/>
            <w:r>
              <w:rPr>
                <w:rFonts w:ascii="Arial" w:hAnsi="Arial" w:cs="Arial"/>
              </w:rPr>
              <w:t xml:space="preserve">, alongside providers, constantly keep this under review.  But we also recognise the challenge in balancing mental health support with substance </w:t>
            </w:r>
            <w:r>
              <w:rPr>
                <w:rFonts w:ascii="Arial" w:hAnsi="Arial" w:cs="Arial"/>
              </w:rPr>
              <w:lastRenderedPageBreak/>
              <w:t>misuse support and ensuring that the right service is being offered (and delivered) at the right time.</w:t>
            </w:r>
          </w:p>
          <w:p w14:paraId="4E9D03FA" w14:textId="77777777" w:rsidR="007E6488" w:rsidRDefault="007E6488" w:rsidP="00255842">
            <w:pPr>
              <w:rPr>
                <w:rFonts w:ascii="Arial" w:hAnsi="Arial" w:cs="Arial"/>
              </w:rPr>
            </w:pPr>
          </w:p>
          <w:p w14:paraId="250B00E7" w14:textId="3268AA4B" w:rsidR="007E6488" w:rsidRPr="00DB1915" w:rsidRDefault="007E6488" w:rsidP="00255842">
            <w:pPr>
              <w:rPr>
                <w:rFonts w:ascii="Arial" w:hAnsi="Arial" w:cs="Arial"/>
              </w:rPr>
            </w:pPr>
            <w:r>
              <w:rPr>
                <w:rFonts w:ascii="Arial" w:hAnsi="Arial" w:cs="Arial"/>
              </w:rPr>
              <w:t xml:space="preserve">Regarding homelessness and substance misuse.  We work very closely with Thames Reach via outreach programmes (for those identified as rough sleeping) and </w:t>
            </w:r>
            <w:proofErr w:type="spellStart"/>
            <w:r>
              <w:rPr>
                <w:rFonts w:ascii="Arial" w:hAnsi="Arial" w:cs="Arial"/>
              </w:rPr>
              <w:t>onstreet</w:t>
            </w:r>
            <w:proofErr w:type="spellEnd"/>
            <w:r>
              <w:rPr>
                <w:rFonts w:ascii="Arial" w:hAnsi="Arial" w:cs="Arial"/>
              </w:rPr>
              <w:t xml:space="preserve"> engagement for individuals engaged in antisocial behaviour related to their drug or alcohol misuse.  These are two distinct teams, but with some inevitable overlap.  The teams work very closely with each other to ensure that individuals are signposted or referred to appropriate services</w:t>
            </w:r>
          </w:p>
        </w:tc>
      </w:tr>
      <w:tr w:rsidR="00597785" w:rsidRPr="00DB1915" w14:paraId="130B5BB5" w14:textId="77777777" w:rsidTr="42F24076">
        <w:tc>
          <w:tcPr>
            <w:tcW w:w="3490" w:type="dxa"/>
            <w:tcBorders>
              <w:top w:val="single" w:sz="18" w:space="0" w:color="FFFFFF" w:themeColor="background1"/>
              <w:bottom w:val="single" w:sz="18" w:space="0" w:color="FFFFFF" w:themeColor="background1"/>
            </w:tcBorders>
            <w:shd w:val="clear" w:color="auto" w:fill="E6E6E6"/>
          </w:tcPr>
          <w:p w14:paraId="261C8005" w14:textId="3C71FE2C" w:rsidR="00597785" w:rsidRPr="00295C03" w:rsidRDefault="00597785" w:rsidP="00597785">
            <w:pPr>
              <w:pStyle w:val="ListParagraph"/>
              <w:numPr>
                <w:ilvl w:val="0"/>
                <w:numId w:val="1"/>
              </w:numPr>
              <w:rPr>
                <w:rFonts w:ascii="Arial" w:hAnsi="Arial" w:cs="Arial"/>
                <w:b/>
                <w:bCs/>
              </w:rPr>
            </w:pPr>
            <w:r w:rsidRPr="00DB1915">
              <w:rPr>
                <w:rFonts w:ascii="Arial" w:hAnsi="Arial" w:cs="Arial"/>
              </w:rPr>
              <w:lastRenderedPageBreak/>
              <w:t xml:space="preserve">Please outline what actions you will undertake </w:t>
            </w:r>
            <w:proofErr w:type="gramStart"/>
            <w:r w:rsidR="006A7B4E">
              <w:rPr>
                <w:rFonts w:ascii="Arial" w:hAnsi="Arial" w:cs="Arial"/>
              </w:rPr>
              <w:t>as a result</w:t>
            </w:r>
            <w:r w:rsidR="006A7B4E" w:rsidRPr="00DB1915">
              <w:rPr>
                <w:rFonts w:ascii="Arial" w:hAnsi="Arial" w:cs="Arial"/>
              </w:rPr>
              <w:t xml:space="preserve"> of</w:t>
            </w:r>
            <w:proofErr w:type="gramEnd"/>
            <w:r w:rsidR="00261C0C" w:rsidRPr="00DB1915">
              <w:rPr>
                <w:rFonts w:ascii="Arial" w:hAnsi="Arial" w:cs="Arial"/>
              </w:rPr>
              <w:t xml:space="preserve"> </w:t>
            </w:r>
            <w:r w:rsidRPr="00DB1915">
              <w:rPr>
                <w:rFonts w:ascii="Arial" w:hAnsi="Arial" w:cs="Arial"/>
              </w:rPr>
              <w:t>the report’s fin</w:t>
            </w:r>
            <w:r w:rsidR="00261C0C" w:rsidRPr="00DB1915">
              <w:rPr>
                <w:rFonts w:ascii="Arial" w:hAnsi="Arial" w:cs="Arial"/>
              </w:rPr>
              <w:t>dings</w:t>
            </w:r>
            <w:r w:rsidR="00847990">
              <w:rPr>
                <w:rFonts w:ascii="Arial" w:hAnsi="Arial" w:cs="Arial"/>
              </w:rPr>
              <w:t xml:space="preserve"> </w:t>
            </w:r>
            <w:r w:rsidR="00261C0C" w:rsidRPr="00295C03">
              <w:rPr>
                <w:rFonts w:ascii="Arial" w:hAnsi="Arial" w:cs="Arial"/>
                <w:b/>
                <w:bCs/>
              </w:rPr>
              <w:t>and recommendation</w:t>
            </w:r>
            <w:r w:rsidR="006110A1" w:rsidRPr="00295C03">
              <w:rPr>
                <w:rFonts w:ascii="Arial" w:hAnsi="Arial" w:cs="Arial"/>
                <w:b/>
                <w:bCs/>
              </w:rPr>
              <w:t xml:space="preserve"> </w:t>
            </w:r>
            <w:r w:rsidR="00295C03" w:rsidRPr="00295C03">
              <w:rPr>
                <w:rFonts w:ascii="Arial" w:hAnsi="Arial" w:cs="Arial"/>
                <w:b/>
                <w:bCs/>
              </w:rPr>
              <w:t xml:space="preserve">number </w:t>
            </w:r>
            <w:r w:rsidR="004D2F77">
              <w:rPr>
                <w:rFonts w:ascii="Arial" w:hAnsi="Arial" w:cs="Arial"/>
                <w:b/>
                <w:bCs/>
              </w:rPr>
              <w:t>7</w:t>
            </w:r>
          </w:p>
          <w:p w14:paraId="691D85AD" w14:textId="77777777" w:rsidR="00A03F7E" w:rsidRPr="00A03F7E" w:rsidRDefault="00A03F7E" w:rsidP="00A03F7E"/>
          <w:p w14:paraId="4D496FB2" w14:textId="77777777" w:rsidR="00A03F7E" w:rsidRPr="00A03F7E" w:rsidRDefault="00A03F7E" w:rsidP="00A03F7E"/>
          <w:p w14:paraId="0F3CC18B" w14:textId="77777777" w:rsidR="00A03F7E" w:rsidRPr="00A03F7E" w:rsidRDefault="00A03F7E" w:rsidP="00A03F7E"/>
          <w:p w14:paraId="42E23BE0" w14:textId="77777777" w:rsidR="00A03F7E" w:rsidRPr="00A03F7E" w:rsidRDefault="00A03F7E" w:rsidP="00A03F7E"/>
          <w:p w14:paraId="1A0C5EF6" w14:textId="1A7F309B" w:rsidR="00A03F7E" w:rsidRPr="00A03F7E" w:rsidRDefault="00A03F7E" w:rsidP="00A03F7E"/>
        </w:tc>
        <w:tc>
          <w:tcPr>
            <w:tcW w:w="7130" w:type="dxa"/>
            <w:tcBorders>
              <w:top w:val="single" w:sz="18" w:space="0" w:color="FFFFFF" w:themeColor="background1"/>
              <w:bottom w:val="single" w:sz="18" w:space="0" w:color="FFFFFF" w:themeColor="background1"/>
            </w:tcBorders>
            <w:shd w:val="clear" w:color="auto" w:fill="E6E6E6"/>
          </w:tcPr>
          <w:p w14:paraId="4490F380" w14:textId="77777777" w:rsidR="00597785" w:rsidRDefault="00597785" w:rsidP="00255842">
            <w:pPr>
              <w:rPr>
                <w:rFonts w:ascii="Arial" w:hAnsi="Arial" w:cs="Arial"/>
              </w:rPr>
            </w:pPr>
          </w:p>
          <w:p w14:paraId="1C305F5C" w14:textId="7804EB51" w:rsidR="00A7120C" w:rsidRDefault="0099223F" w:rsidP="00D72106">
            <w:pPr>
              <w:rPr>
                <w:rFonts w:ascii="Arial" w:hAnsi="Arial" w:cs="Arial"/>
              </w:rPr>
            </w:pPr>
            <w:r>
              <w:rPr>
                <w:rFonts w:ascii="Arial" w:hAnsi="Arial" w:cs="Arial"/>
              </w:rPr>
              <w:t>In relation to Recommendation 7</w:t>
            </w:r>
          </w:p>
          <w:p w14:paraId="5FFF75CE" w14:textId="77777777" w:rsidR="0099223F" w:rsidRDefault="0099223F" w:rsidP="00D72106">
            <w:pPr>
              <w:rPr>
                <w:rFonts w:ascii="Arial" w:hAnsi="Arial" w:cs="Arial"/>
              </w:rPr>
            </w:pPr>
          </w:p>
          <w:p w14:paraId="48342408" w14:textId="77777777" w:rsidR="0099223F" w:rsidRPr="0099223F" w:rsidRDefault="0099223F" w:rsidP="0099223F">
            <w:pPr>
              <w:rPr>
                <w:rFonts w:ascii="Arial" w:hAnsi="Arial" w:cs="Arial"/>
              </w:rPr>
            </w:pPr>
          </w:p>
          <w:p w14:paraId="13573222" w14:textId="77777777" w:rsidR="0099223F" w:rsidRDefault="0099223F" w:rsidP="0099223F">
            <w:pPr>
              <w:rPr>
                <w:rFonts w:ascii="Arial" w:hAnsi="Arial" w:cs="Arial"/>
                <w:i/>
                <w:iCs/>
              </w:rPr>
            </w:pPr>
            <w:r w:rsidRPr="0099223F">
              <w:rPr>
                <w:rFonts w:ascii="Arial" w:hAnsi="Arial" w:cs="Arial"/>
                <w:i/>
                <w:iCs/>
              </w:rPr>
              <w:t xml:space="preserve">Consider piloting a new dual diagnosis care pathway within neighbourhood health services, co-designed with service users, patients, and homeless support organisations. This approach could be tested in select local practices to ensure tailored and effective implementation. </w:t>
            </w:r>
          </w:p>
          <w:p w14:paraId="21F3BF39" w14:textId="77777777" w:rsidR="0099223F" w:rsidRPr="0099223F" w:rsidRDefault="0099223F" w:rsidP="0099223F">
            <w:pPr>
              <w:rPr>
                <w:rFonts w:ascii="Arial" w:hAnsi="Arial" w:cs="Arial"/>
                <w:i/>
                <w:iCs/>
              </w:rPr>
            </w:pPr>
          </w:p>
          <w:p w14:paraId="3BFEAB80" w14:textId="53F9397C" w:rsidR="0099223F" w:rsidRPr="003D7369" w:rsidRDefault="0099223F" w:rsidP="00D72106">
            <w:pPr>
              <w:rPr>
                <w:rFonts w:ascii="Arial" w:hAnsi="Arial" w:cs="Arial"/>
              </w:rPr>
            </w:pPr>
            <w:r>
              <w:rPr>
                <w:rFonts w:ascii="Arial" w:hAnsi="Arial" w:cs="Arial"/>
              </w:rPr>
              <w:t xml:space="preserve">Commissioners are about to embark on a comprehensive strategic review of substance misuse services in Lambeth that will enable our community offer to continue to be accessible, relevant </w:t>
            </w:r>
            <w:r w:rsidR="00612E52">
              <w:rPr>
                <w:rFonts w:ascii="Arial" w:hAnsi="Arial" w:cs="Arial"/>
              </w:rPr>
              <w:t>and effective.</w:t>
            </w:r>
          </w:p>
          <w:p w14:paraId="65C2BEAB" w14:textId="0BA209EB" w:rsidR="00AE2415" w:rsidRDefault="00AE2415" w:rsidP="00032156">
            <w:pPr>
              <w:rPr>
                <w:rFonts w:ascii="Arial" w:hAnsi="Arial" w:cs="Arial"/>
              </w:rPr>
            </w:pPr>
            <w:r>
              <w:rPr>
                <w:rFonts w:ascii="Arial" w:hAnsi="Arial" w:cs="Arial"/>
              </w:rPr>
              <w:t xml:space="preserve">       </w:t>
            </w:r>
          </w:p>
          <w:p w14:paraId="1562C51F" w14:textId="01A92195" w:rsidR="00612E52" w:rsidRDefault="00612E52" w:rsidP="00032156">
            <w:pPr>
              <w:rPr>
                <w:rFonts w:ascii="Arial" w:hAnsi="Arial" w:cs="Arial"/>
              </w:rPr>
            </w:pPr>
            <w:r>
              <w:rPr>
                <w:rFonts w:ascii="Arial" w:hAnsi="Arial" w:cs="Arial"/>
              </w:rPr>
              <w:t xml:space="preserve">A part of this review is to be looking very closely at the current offer of the Living Well Network Alliance (mental health support) in </w:t>
            </w:r>
            <w:proofErr w:type="gramStart"/>
            <w:r>
              <w:rPr>
                <w:rFonts w:ascii="Arial" w:hAnsi="Arial" w:cs="Arial"/>
              </w:rPr>
              <w:t>Lambeth, and</w:t>
            </w:r>
            <w:proofErr w:type="gramEnd"/>
            <w:r>
              <w:rPr>
                <w:rFonts w:ascii="Arial" w:hAnsi="Arial" w:cs="Arial"/>
              </w:rPr>
              <w:t xml:space="preserve"> consider the opportunities for greater and innovative collaboration.  Naturally, commissioners will work closely with patient and service user groups to develop a greater understanding of what we need to do to ensure that substance misuse services and mental health services are working as cohesively as they possibly can do.</w:t>
            </w:r>
          </w:p>
          <w:p w14:paraId="7A67D313" w14:textId="48EADA3D" w:rsidR="0094531B" w:rsidRPr="00032156" w:rsidRDefault="0094531B" w:rsidP="00032156">
            <w:pPr>
              <w:rPr>
                <w:rFonts w:ascii="Arial" w:hAnsi="Arial" w:cs="Arial"/>
              </w:rPr>
            </w:pPr>
            <w:r>
              <w:rPr>
                <w:rFonts w:ascii="Arial" w:hAnsi="Arial" w:cs="Arial"/>
              </w:rPr>
              <w:t xml:space="preserve">       </w:t>
            </w:r>
          </w:p>
          <w:p w14:paraId="74A351CE" w14:textId="77777777" w:rsidR="00750D26" w:rsidRDefault="00750D26" w:rsidP="00255842">
            <w:pPr>
              <w:rPr>
                <w:rFonts w:ascii="Arial" w:hAnsi="Arial" w:cs="Arial"/>
              </w:rPr>
            </w:pPr>
          </w:p>
          <w:p w14:paraId="0B2F5FF4" w14:textId="77777777" w:rsidR="00847990" w:rsidRDefault="00847990" w:rsidP="00255842">
            <w:pPr>
              <w:rPr>
                <w:rFonts w:ascii="Arial" w:hAnsi="Arial" w:cs="Arial"/>
              </w:rPr>
            </w:pPr>
          </w:p>
          <w:p w14:paraId="6EBCB78F" w14:textId="77777777" w:rsidR="00847990" w:rsidRDefault="00847990" w:rsidP="00255842">
            <w:pPr>
              <w:rPr>
                <w:rFonts w:ascii="Arial" w:hAnsi="Arial" w:cs="Arial"/>
              </w:rPr>
            </w:pPr>
          </w:p>
          <w:p w14:paraId="5F384578" w14:textId="77777777" w:rsidR="00847990" w:rsidRDefault="00847990" w:rsidP="00255842">
            <w:pPr>
              <w:rPr>
                <w:rFonts w:ascii="Arial" w:hAnsi="Arial" w:cs="Arial"/>
              </w:rPr>
            </w:pPr>
          </w:p>
          <w:p w14:paraId="56946DE0" w14:textId="77777777" w:rsidR="00847990" w:rsidRDefault="00847990" w:rsidP="00255842">
            <w:pPr>
              <w:rPr>
                <w:rFonts w:ascii="Arial" w:hAnsi="Arial" w:cs="Arial"/>
              </w:rPr>
            </w:pPr>
          </w:p>
          <w:p w14:paraId="44D8B57C" w14:textId="77777777" w:rsidR="00847990" w:rsidRDefault="00847990" w:rsidP="00255842">
            <w:pPr>
              <w:rPr>
                <w:rFonts w:ascii="Arial" w:hAnsi="Arial" w:cs="Arial"/>
              </w:rPr>
            </w:pPr>
          </w:p>
          <w:p w14:paraId="34A12110" w14:textId="77777777" w:rsidR="00847990" w:rsidRDefault="00847990" w:rsidP="00255842">
            <w:pPr>
              <w:rPr>
                <w:rFonts w:ascii="Arial" w:hAnsi="Arial" w:cs="Arial"/>
              </w:rPr>
            </w:pPr>
          </w:p>
          <w:p w14:paraId="67A3D410" w14:textId="46030155" w:rsidR="00847990" w:rsidRPr="00DB1915" w:rsidRDefault="00847990" w:rsidP="00255842">
            <w:pPr>
              <w:rPr>
                <w:rFonts w:ascii="Arial" w:hAnsi="Arial" w:cs="Arial"/>
              </w:rPr>
            </w:pPr>
          </w:p>
        </w:tc>
      </w:tr>
      <w:tr w:rsidR="003131C6" w:rsidRPr="00DB1915" w14:paraId="1C8ED630" w14:textId="77777777" w:rsidTr="42F24076">
        <w:tc>
          <w:tcPr>
            <w:tcW w:w="3490" w:type="dxa"/>
            <w:tcBorders>
              <w:top w:val="single" w:sz="18" w:space="0" w:color="FFFFFF" w:themeColor="background1"/>
              <w:bottom w:val="single" w:sz="18" w:space="0" w:color="FFFFFF" w:themeColor="background1"/>
            </w:tcBorders>
            <w:shd w:val="clear" w:color="auto" w:fill="E6E6E6"/>
          </w:tcPr>
          <w:p w14:paraId="39427B58" w14:textId="77777777" w:rsidR="003131C6" w:rsidRPr="00DB1915" w:rsidRDefault="003131C6" w:rsidP="00255842">
            <w:pPr>
              <w:rPr>
                <w:rFonts w:ascii="Arial" w:hAnsi="Arial" w:cs="Arial"/>
              </w:rPr>
            </w:pPr>
            <w:r w:rsidRPr="00DB1915">
              <w:rPr>
                <w:rFonts w:ascii="Arial" w:hAnsi="Arial" w:cs="Arial"/>
              </w:rPr>
              <w:t>Signed</w:t>
            </w:r>
          </w:p>
        </w:tc>
        <w:tc>
          <w:tcPr>
            <w:tcW w:w="7130" w:type="dxa"/>
            <w:tcBorders>
              <w:top w:val="single" w:sz="18" w:space="0" w:color="FFFFFF" w:themeColor="background1"/>
              <w:bottom w:val="single" w:sz="18" w:space="0" w:color="FFFFFF" w:themeColor="background1"/>
            </w:tcBorders>
            <w:shd w:val="clear" w:color="auto" w:fill="E6E6E6"/>
          </w:tcPr>
          <w:p w14:paraId="4682A208" w14:textId="48FBD8DB" w:rsidR="003131C6" w:rsidRPr="00DB1915" w:rsidRDefault="003131C6" w:rsidP="00255842">
            <w:pPr>
              <w:rPr>
                <w:rFonts w:ascii="Arial" w:hAnsi="Arial" w:cs="Arial"/>
              </w:rPr>
            </w:pPr>
          </w:p>
        </w:tc>
      </w:tr>
      <w:tr w:rsidR="003131C6" w:rsidRPr="00DB1915" w14:paraId="53C8B885" w14:textId="77777777" w:rsidTr="42F24076">
        <w:tc>
          <w:tcPr>
            <w:tcW w:w="3490" w:type="dxa"/>
            <w:tcBorders>
              <w:top w:val="single" w:sz="18" w:space="0" w:color="FFFFFF" w:themeColor="background1"/>
              <w:bottom w:val="single" w:sz="18" w:space="0" w:color="FFFFFF" w:themeColor="background1"/>
            </w:tcBorders>
            <w:shd w:val="clear" w:color="auto" w:fill="E6E6E6"/>
          </w:tcPr>
          <w:p w14:paraId="2EBBBBA4" w14:textId="77777777" w:rsidR="003131C6" w:rsidRPr="00DB1915" w:rsidRDefault="003131C6" w:rsidP="00255842">
            <w:pPr>
              <w:rPr>
                <w:rFonts w:ascii="Arial" w:hAnsi="Arial" w:cs="Arial"/>
              </w:rPr>
            </w:pPr>
            <w:r w:rsidRPr="00DB1915">
              <w:rPr>
                <w:rFonts w:ascii="Arial" w:hAnsi="Arial" w:cs="Arial"/>
              </w:rPr>
              <w:t>Name</w:t>
            </w:r>
          </w:p>
        </w:tc>
        <w:tc>
          <w:tcPr>
            <w:tcW w:w="7130" w:type="dxa"/>
            <w:tcBorders>
              <w:top w:val="single" w:sz="18" w:space="0" w:color="FFFFFF" w:themeColor="background1"/>
              <w:bottom w:val="single" w:sz="18" w:space="0" w:color="FFFFFF" w:themeColor="background1"/>
            </w:tcBorders>
            <w:shd w:val="clear" w:color="auto" w:fill="E6E6E6"/>
          </w:tcPr>
          <w:p w14:paraId="731A5200" w14:textId="00BB2B58" w:rsidR="003131C6" w:rsidRPr="00DB1915" w:rsidRDefault="003131C6" w:rsidP="00255842">
            <w:pPr>
              <w:rPr>
                <w:rFonts w:ascii="Arial" w:hAnsi="Arial" w:cs="Arial"/>
              </w:rPr>
            </w:pPr>
          </w:p>
        </w:tc>
      </w:tr>
      <w:tr w:rsidR="003131C6" w:rsidRPr="00DB1915" w14:paraId="53DA48A7" w14:textId="77777777" w:rsidTr="42F24076">
        <w:tc>
          <w:tcPr>
            <w:tcW w:w="3490" w:type="dxa"/>
            <w:tcBorders>
              <w:top w:val="single" w:sz="18" w:space="0" w:color="FFFFFF" w:themeColor="background1"/>
            </w:tcBorders>
            <w:shd w:val="clear" w:color="auto" w:fill="E6E6E6"/>
          </w:tcPr>
          <w:p w14:paraId="565B9D28" w14:textId="77777777" w:rsidR="003131C6" w:rsidRPr="00DB1915" w:rsidRDefault="003131C6" w:rsidP="00255842">
            <w:pPr>
              <w:rPr>
                <w:rFonts w:ascii="Arial" w:hAnsi="Arial" w:cs="Arial"/>
              </w:rPr>
            </w:pPr>
            <w:r w:rsidRPr="00DB1915">
              <w:rPr>
                <w:rFonts w:ascii="Arial" w:hAnsi="Arial" w:cs="Arial"/>
              </w:rPr>
              <w:t>Position</w:t>
            </w:r>
          </w:p>
        </w:tc>
        <w:tc>
          <w:tcPr>
            <w:tcW w:w="7130" w:type="dxa"/>
            <w:tcBorders>
              <w:top w:val="single" w:sz="18" w:space="0" w:color="FFFFFF" w:themeColor="background1"/>
            </w:tcBorders>
            <w:shd w:val="clear" w:color="auto" w:fill="E6E6E6"/>
          </w:tcPr>
          <w:p w14:paraId="13A8F561" w14:textId="6B688938" w:rsidR="003131C6" w:rsidRPr="00DB1915" w:rsidRDefault="003131C6" w:rsidP="00255842">
            <w:pPr>
              <w:rPr>
                <w:rFonts w:ascii="Arial" w:hAnsi="Arial" w:cs="Arial"/>
              </w:rPr>
            </w:pPr>
          </w:p>
        </w:tc>
      </w:tr>
    </w:tbl>
    <w:p w14:paraId="248B6D81" w14:textId="5ED37B56" w:rsidR="000B7F29" w:rsidRPr="00DB1915" w:rsidRDefault="00A03F7E">
      <w:pPr>
        <w:rPr>
          <w:rFonts w:ascii="Arial" w:hAnsi="Arial" w:cs="Arial"/>
        </w:rPr>
      </w:pPr>
      <w:r>
        <w:rPr>
          <w:rFonts w:ascii="Arial" w:hAnsi="Arial" w:cs="Arial"/>
          <w:b/>
          <w:bCs/>
        </w:rPr>
        <w:t>P</w:t>
      </w:r>
      <w:r w:rsidR="007F631D" w:rsidRPr="007F631D">
        <w:rPr>
          <w:rFonts w:ascii="Arial" w:hAnsi="Arial" w:cs="Arial"/>
          <w:b/>
          <w:bCs/>
        </w:rPr>
        <w:t>lease return this form to:</w:t>
      </w:r>
      <w:r>
        <w:rPr>
          <w:rFonts w:ascii="Arial" w:hAnsi="Arial" w:cs="Arial"/>
          <w:b/>
          <w:bCs/>
        </w:rPr>
        <w:t xml:space="preserve"> </w:t>
      </w:r>
      <w:r w:rsidRPr="00A03F7E">
        <w:rPr>
          <w:rFonts w:ascii="Arial" w:hAnsi="Arial" w:cs="Arial"/>
        </w:rPr>
        <w:t>Anna D’Agostino</w:t>
      </w:r>
      <w:r>
        <w:rPr>
          <w:rFonts w:ascii="Arial" w:hAnsi="Arial" w:cs="Arial"/>
        </w:rPr>
        <w:t>,</w:t>
      </w:r>
      <w:r w:rsidR="007F631D">
        <w:rPr>
          <w:rFonts w:ascii="Arial" w:hAnsi="Arial" w:cs="Arial"/>
        </w:rPr>
        <w:t xml:space="preserve"> Healthwatch Lambeth</w:t>
      </w:r>
      <w:r>
        <w:rPr>
          <w:rFonts w:ascii="Arial" w:hAnsi="Arial" w:cs="Arial"/>
        </w:rPr>
        <w:t xml:space="preserve">, </w:t>
      </w:r>
      <w:hyperlink r:id="rId9" w:history="1">
        <w:r w:rsidR="00FA58E9" w:rsidRPr="003C6A67">
          <w:rPr>
            <w:rStyle w:val="Hyperlink"/>
            <w:rFonts w:ascii="Arial" w:hAnsi="Arial" w:cs="Arial"/>
          </w:rPr>
          <w:t>anna.dagostino@healthwatchlambeth.org.uk</w:t>
        </w:r>
      </w:hyperlink>
      <w:r>
        <w:rPr>
          <w:rFonts w:ascii="Arial" w:hAnsi="Arial" w:cs="Arial"/>
        </w:rPr>
        <w:t xml:space="preserve"> </w:t>
      </w:r>
    </w:p>
    <w:sectPr w:rsidR="000B7F29" w:rsidRPr="00DB1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g Light">
    <w:altName w:val="Cambria"/>
    <w:panose1 w:val="00000000000000000000"/>
    <w:charset w:val="00"/>
    <w:family w:val="roman"/>
    <w:notTrueType/>
    <w:pitch w:val="default"/>
    <w:sig w:usb0="00000003" w:usb1="00000000" w:usb2="00000000" w:usb3="00000000" w:csb0="00000001" w:csb1="00000000"/>
  </w:font>
  <w:font w:name="Stag Semibold">
    <w:altName w:val="Stag Semi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2C61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B106E"/>
    <w:multiLevelType w:val="hybridMultilevel"/>
    <w:tmpl w:val="D9B23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536046"/>
    <w:multiLevelType w:val="hybridMultilevel"/>
    <w:tmpl w:val="F7225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065483">
    <w:abstractNumId w:val="2"/>
  </w:num>
  <w:num w:numId="2" w16cid:durableId="109128278">
    <w:abstractNumId w:val="1"/>
  </w:num>
  <w:num w:numId="3" w16cid:durableId="36221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MDQ0tTQ0NjI0NDBS0lEKTi0uzszPAykwrAUARJErqiwAAAA="/>
  </w:docVars>
  <w:rsids>
    <w:rsidRoot w:val="003131C6"/>
    <w:rsid w:val="00003327"/>
    <w:rsid w:val="00032156"/>
    <w:rsid w:val="0007024B"/>
    <w:rsid w:val="00085AD0"/>
    <w:rsid w:val="000B7F29"/>
    <w:rsid w:val="000E13A9"/>
    <w:rsid w:val="00184637"/>
    <w:rsid w:val="001B32AC"/>
    <w:rsid w:val="001C4BEE"/>
    <w:rsid w:val="001D5E5C"/>
    <w:rsid w:val="001E354F"/>
    <w:rsid w:val="0020627B"/>
    <w:rsid w:val="00261C0C"/>
    <w:rsid w:val="00263537"/>
    <w:rsid w:val="002854A2"/>
    <w:rsid w:val="002878C6"/>
    <w:rsid w:val="00295C03"/>
    <w:rsid w:val="002C003C"/>
    <w:rsid w:val="002D6869"/>
    <w:rsid w:val="002E636C"/>
    <w:rsid w:val="002F1C78"/>
    <w:rsid w:val="00302066"/>
    <w:rsid w:val="00307A0E"/>
    <w:rsid w:val="003131C6"/>
    <w:rsid w:val="0034079F"/>
    <w:rsid w:val="00390D96"/>
    <w:rsid w:val="003D7369"/>
    <w:rsid w:val="00412873"/>
    <w:rsid w:val="00436116"/>
    <w:rsid w:val="00484003"/>
    <w:rsid w:val="00496FD6"/>
    <w:rsid w:val="004D2F77"/>
    <w:rsid w:val="004D5169"/>
    <w:rsid w:val="004D57C9"/>
    <w:rsid w:val="004E6293"/>
    <w:rsid w:val="004F052D"/>
    <w:rsid w:val="004F582B"/>
    <w:rsid w:val="00553DB9"/>
    <w:rsid w:val="005542FA"/>
    <w:rsid w:val="0057119C"/>
    <w:rsid w:val="0057399D"/>
    <w:rsid w:val="00597785"/>
    <w:rsid w:val="005D66BA"/>
    <w:rsid w:val="0060340C"/>
    <w:rsid w:val="006110A1"/>
    <w:rsid w:val="00612C19"/>
    <w:rsid w:val="00612E52"/>
    <w:rsid w:val="00640246"/>
    <w:rsid w:val="00693791"/>
    <w:rsid w:val="006A7B4E"/>
    <w:rsid w:val="006C2E16"/>
    <w:rsid w:val="006D31B1"/>
    <w:rsid w:val="006D6E80"/>
    <w:rsid w:val="006F54D0"/>
    <w:rsid w:val="007448DB"/>
    <w:rsid w:val="00750D26"/>
    <w:rsid w:val="00762139"/>
    <w:rsid w:val="00781760"/>
    <w:rsid w:val="00782CE1"/>
    <w:rsid w:val="007C54EB"/>
    <w:rsid w:val="007D49CE"/>
    <w:rsid w:val="007E6488"/>
    <w:rsid w:val="007F631D"/>
    <w:rsid w:val="00810599"/>
    <w:rsid w:val="00847990"/>
    <w:rsid w:val="008504C5"/>
    <w:rsid w:val="00860C31"/>
    <w:rsid w:val="008A4786"/>
    <w:rsid w:val="008B4B48"/>
    <w:rsid w:val="008D0BBC"/>
    <w:rsid w:val="008E4305"/>
    <w:rsid w:val="0094531B"/>
    <w:rsid w:val="0099223F"/>
    <w:rsid w:val="00997482"/>
    <w:rsid w:val="009D6869"/>
    <w:rsid w:val="00A03F7E"/>
    <w:rsid w:val="00A04869"/>
    <w:rsid w:val="00A10118"/>
    <w:rsid w:val="00A25CEE"/>
    <w:rsid w:val="00A368D0"/>
    <w:rsid w:val="00A704E5"/>
    <w:rsid w:val="00A7120C"/>
    <w:rsid w:val="00A84A53"/>
    <w:rsid w:val="00AA4012"/>
    <w:rsid w:val="00AB5BB9"/>
    <w:rsid w:val="00AE2415"/>
    <w:rsid w:val="00B66E1D"/>
    <w:rsid w:val="00BA11E6"/>
    <w:rsid w:val="00BA54E9"/>
    <w:rsid w:val="00C00C30"/>
    <w:rsid w:val="00C01D2D"/>
    <w:rsid w:val="00C06B22"/>
    <w:rsid w:val="00D248B0"/>
    <w:rsid w:val="00D26EAC"/>
    <w:rsid w:val="00D31A7C"/>
    <w:rsid w:val="00D72106"/>
    <w:rsid w:val="00D92222"/>
    <w:rsid w:val="00DA225F"/>
    <w:rsid w:val="00DB1915"/>
    <w:rsid w:val="00DE1E52"/>
    <w:rsid w:val="00E277B8"/>
    <w:rsid w:val="00E6289A"/>
    <w:rsid w:val="00E80A19"/>
    <w:rsid w:val="00ED4693"/>
    <w:rsid w:val="00ED5106"/>
    <w:rsid w:val="00F341C3"/>
    <w:rsid w:val="00F962D2"/>
    <w:rsid w:val="00FA58E9"/>
    <w:rsid w:val="00FC4117"/>
    <w:rsid w:val="0EF7FCFB"/>
    <w:rsid w:val="312F762C"/>
    <w:rsid w:val="31858FCB"/>
    <w:rsid w:val="3A3D71EA"/>
    <w:rsid w:val="3BD1C3E0"/>
    <w:rsid w:val="42F24076"/>
    <w:rsid w:val="44F8AEE3"/>
    <w:rsid w:val="5D383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EE5F"/>
  <w15:chartTrackingRefBased/>
  <w15:docId w15:val="{A385ABCD-6D9D-4382-A79C-FA5D0253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31C6"/>
    <w:pPr>
      <w:jc w:val="both"/>
    </w:pPr>
    <w:rPr>
      <w:rFonts w:ascii="Arial" w:hAnsi="Arial" w:cs="Arial"/>
      <w:sz w:val="23"/>
      <w:szCs w:val="23"/>
    </w:rPr>
  </w:style>
  <w:style w:type="character" w:customStyle="1" w:styleId="BodyTextChar">
    <w:name w:val="Body Text Char"/>
    <w:basedOn w:val="DefaultParagraphFont"/>
    <w:link w:val="BodyText"/>
    <w:semiHidden/>
    <w:rsid w:val="003131C6"/>
    <w:rPr>
      <w:rFonts w:ascii="Arial" w:eastAsia="Times New Roman" w:hAnsi="Arial" w:cs="Arial"/>
      <w:sz w:val="23"/>
      <w:szCs w:val="23"/>
      <w:lang w:eastAsia="en-GB"/>
    </w:rPr>
  </w:style>
  <w:style w:type="paragraph" w:customStyle="1" w:styleId="Pa7">
    <w:name w:val="Pa7"/>
    <w:basedOn w:val="Normal"/>
    <w:next w:val="Normal"/>
    <w:uiPriority w:val="99"/>
    <w:rsid w:val="003131C6"/>
    <w:pPr>
      <w:autoSpaceDE w:val="0"/>
      <w:autoSpaceDN w:val="0"/>
      <w:adjustRightInd w:val="0"/>
      <w:spacing w:line="221" w:lineRule="atLeast"/>
    </w:pPr>
    <w:rPr>
      <w:rFonts w:ascii="Stag Light" w:hAnsi="Stag Light"/>
    </w:rPr>
  </w:style>
  <w:style w:type="paragraph" w:customStyle="1" w:styleId="Pa0">
    <w:name w:val="Pa0"/>
    <w:basedOn w:val="Normal"/>
    <w:next w:val="Normal"/>
    <w:uiPriority w:val="99"/>
    <w:rsid w:val="003131C6"/>
    <w:pPr>
      <w:autoSpaceDE w:val="0"/>
      <w:autoSpaceDN w:val="0"/>
      <w:adjustRightInd w:val="0"/>
      <w:spacing w:line="241" w:lineRule="atLeast"/>
    </w:pPr>
    <w:rPr>
      <w:rFonts w:ascii="Stag Semibold" w:hAnsi="Stag Semibold"/>
    </w:rPr>
  </w:style>
  <w:style w:type="paragraph" w:styleId="ListParagraph">
    <w:name w:val="List Paragraph"/>
    <w:basedOn w:val="Normal"/>
    <w:uiPriority w:val="34"/>
    <w:qFormat/>
    <w:rsid w:val="003131C6"/>
    <w:pPr>
      <w:ind w:left="720"/>
      <w:contextualSpacing/>
    </w:pPr>
  </w:style>
  <w:style w:type="paragraph" w:customStyle="1" w:styleId="xmsonormal">
    <w:name w:val="x_msonormal"/>
    <w:basedOn w:val="Normal"/>
    <w:rsid w:val="00597785"/>
    <w:pPr>
      <w:spacing w:before="100" w:beforeAutospacing="1" w:after="100" w:afterAutospacing="1"/>
    </w:pPr>
  </w:style>
  <w:style w:type="character" w:customStyle="1" w:styleId="markj9tr40r2h">
    <w:name w:val="markj9tr40r2h"/>
    <w:basedOn w:val="DefaultParagraphFont"/>
    <w:rsid w:val="00597785"/>
  </w:style>
  <w:style w:type="character" w:styleId="Hyperlink">
    <w:name w:val="Hyperlink"/>
    <w:basedOn w:val="DefaultParagraphFont"/>
    <w:uiPriority w:val="99"/>
    <w:unhideWhenUsed/>
    <w:rsid w:val="007F631D"/>
    <w:rPr>
      <w:color w:val="0563C1" w:themeColor="hyperlink"/>
      <w:u w:val="single"/>
    </w:rPr>
  </w:style>
  <w:style w:type="character" w:styleId="UnresolvedMention">
    <w:name w:val="Unresolved Mention"/>
    <w:basedOn w:val="DefaultParagraphFont"/>
    <w:uiPriority w:val="99"/>
    <w:semiHidden/>
    <w:unhideWhenUsed/>
    <w:rsid w:val="007F631D"/>
    <w:rPr>
      <w:color w:val="605E5C"/>
      <w:shd w:val="clear" w:color="auto" w:fill="E1DFDD"/>
    </w:rPr>
  </w:style>
  <w:style w:type="paragraph" w:customStyle="1" w:styleId="Default">
    <w:name w:val="Default"/>
    <w:rsid w:val="002C003C"/>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11615">
      <w:bodyDiv w:val="1"/>
      <w:marLeft w:val="0"/>
      <w:marRight w:val="0"/>
      <w:marTop w:val="0"/>
      <w:marBottom w:val="0"/>
      <w:divBdr>
        <w:top w:val="none" w:sz="0" w:space="0" w:color="auto"/>
        <w:left w:val="none" w:sz="0" w:space="0" w:color="auto"/>
        <w:bottom w:val="none" w:sz="0" w:space="0" w:color="auto"/>
        <w:right w:val="none" w:sz="0" w:space="0" w:color="auto"/>
      </w:divBdr>
    </w:div>
    <w:div w:id="21220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na.dagostino@healthwatchlambe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5fc3ed-bc07-47f1-a688-78d9aa4b5335">
      <Terms xmlns="http://schemas.microsoft.com/office/infopath/2007/PartnerControls"/>
    </lcf76f155ced4ddcb4097134ff3c332f>
    <IMage xmlns="c25fc3ed-bc07-47f1-a688-78d9aa4b5335" xsi:nil="true"/>
    <_ip_UnifiedCompliancePolicyProperties xmlns="http://schemas.microsoft.com/sharepoint/v3" xsi:nil="true"/>
    <TaxCatchAll xmlns="55dc3204-2dfe-4c08-a4fc-6559390551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42900C0369F43B83776AEBDA0795D" ma:contentTypeVersion="21" ma:contentTypeDescription="Create a new document." ma:contentTypeScope="" ma:versionID="df40ee2e1dbe7451b2162b22fcc31fd1">
  <xsd:schema xmlns:xsd="http://www.w3.org/2001/XMLSchema" xmlns:xs="http://www.w3.org/2001/XMLSchema" xmlns:p="http://schemas.microsoft.com/office/2006/metadata/properties" xmlns:ns1="http://schemas.microsoft.com/sharepoint/v3" xmlns:ns2="c25fc3ed-bc07-47f1-a688-78d9aa4b5335" xmlns:ns3="55dc3204-2dfe-4c08-a4fc-65593905518e" targetNamespace="http://schemas.microsoft.com/office/2006/metadata/properties" ma:root="true" ma:fieldsID="54e599386b3d116cf8b9e39c18f563ca" ns1:_="" ns2:_="" ns3:_="">
    <xsd:import namespace="http://schemas.microsoft.com/sharepoint/v3"/>
    <xsd:import namespace="c25fc3ed-bc07-47f1-a688-78d9aa4b5335"/>
    <xsd:import namespace="55dc3204-2dfe-4c08-a4fc-6559390551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fc3ed-bc07-47f1-a688-78d9aa4b5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62160-0ffe-4976-9125-444ee210d197"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c3204-2dfe-4c08-a4fc-6559390551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12821da-eded-4779-9b5c-4b79b1cef4cb}" ma:internalName="TaxCatchAll" ma:showField="CatchAllData" ma:web="55dc3204-2dfe-4c08-a4fc-655939055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3B7DE-FEC0-43C3-93F9-97A867422209}">
  <ds:schemaRefs>
    <ds:schemaRef ds:uri="http://schemas.microsoft.com/office/2006/metadata/properties"/>
    <ds:schemaRef ds:uri="http://schemas.microsoft.com/office/infopath/2007/PartnerControls"/>
    <ds:schemaRef ds:uri="http://schemas.microsoft.com/sharepoint/v3"/>
    <ds:schemaRef ds:uri="c25fc3ed-bc07-47f1-a688-78d9aa4b5335"/>
    <ds:schemaRef ds:uri="55dc3204-2dfe-4c08-a4fc-65593905518e"/>
  </ds:schemaRefs>
</ds:datastoreItem>
</file>

<file path=customXml/itemProps2.xml><?xml version="1.0" encoding="utf-8"?>
<ds:datastoreItem xmlns:ds="http://schemas.openxmlformats.org/officeDocument/2006/customXml" ds:itemID="{7D11CFBC-E70C-4F3B-91FA-37639979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5fc3ed-bc07-47f1-a688-78d9aa4b5335"/>
    <ds:schemaRef ds:uri="55dc3204-2dfe-4c08-a4fc-655939055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49B83-7B22-4787-96AD-5665BD128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dc:creator>
  <cp:keywords/>
  <dc:description/>
  <cp:lastModifiedBy>Anna D’Agostino</cp:lastModifiedBy>
  <cp:revision>2</cp:revision>
  <dcterms:created xsi:type="dcterms:W3CDTF">2025-07-17T13:23:00Z</dcterms:created>
  <dcterms:modified xsi:type="dcterms:W3CDTF">2025-07-17T13:23:00Z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0x010100AB442900C0369F43B83776AEBDA0795D</vt:lpwstr>
  </property>
  <property fmtid="{D5CDD505-2E9C-101B-9397-08002B2CF9AE}" pid="3" name="MediaServiceImageTags">
    <vt:lpwstr/>
  </property>
</Properties>
</file>